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2DA1" w14:textId="406D3729" w:rsidR="001C1252" w:rsidRPr="00D877C5" w:rsidRDefault="0037314B" w:rsidP="00D877C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D877C5">
        <w:t xml:space="preserve">The Queensland Racing Integrity Commission </w:t>
      </w:r>
      <w:r w:rsidR="00D37AD0" w:rsidRPr="00D877C5">
        <w:t xml:space="preserve">(QIRC) </w:t>
      </w:r>
      <w:r w:rsidRPr="00D877C5">
        <w:t xml:space="preserve">is an independent statutory body established under the </w:t>
      </w:r>
      <w:r w:rsidRPr="00D877C5">
        <w:rPr>
          <w:i/>
        </w:rPr>
        <w:t xml:space="preserve">Racing Integrity Act 2016 </w:t>
      </w:r>
      <w:r w:rsidRPr="00D877C5">
        <w:t>(the Act)</w:t>
      </w:r>
      <w:r w:rsidRPr="00D877C5">
        <w:rPr>
          <w:i/>
        </w:rPr>
        <w:t xml:space="preserve">. </w:t>
      </w:r>
      <w:r w:rsidRPr="00D877C5">
        <w:t>The Commission has a range of functions regarding the integrity of the racing industry and welfare of racing animals, including the greyhound, thoroughbred horse and harness horse racing sectors.</w:t>
      </w:r>
    </w:p>
    <w:p w14:paraId="2D16A97A" w14:textId="77777777" w:rsidR="0055019E" w:rsidRPr="00D877C5" w:rsidRDefault="0055019E" w:rsidP="00D877C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D877C5">
        <w:t xml:space="preserve">Under Section 17 of the Act, the main functions of the Commissioner are to ensure the effective and efficient administration and operation of QRIC and the performance of its functions; and to manage the staff of QRIC in accordance with the requirements of the Act and the </w:t>
      </w:r>
      <w:r w:rsidRPr="00D877C5">
        <w:rPr>
          <w:i/>
          <w:iCs/>
        </w:rPr>
        <w:t>Public Service Act 2008</w:t>
      </w:r>
      <w:r w:rsidRPr="00D877C5">
        <w:t xml:space="preserve">. </w:t>
      </w:r>
    </w:p>
    <w:p w14:paraId="63ED2DA3" w14:textId="77777777" w:rsidR="001C1252" w:rsidRPr="00D877C5" w:rsidRDefault="0037314B" w:rsidP="00D877C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D877C5">
        <w:t>The Act provides for the appointment by the Governor in Council of a Racing Integrity Commissioner.</w:t>
      </w:r>
    </w:p>
    <w:p w14:paraId="63ED2DA5" w14:textId="343B9CC6" w:rsidR="001C1252" w:rsidRPr="00D877C5" w:rsidRDefault="0037314B" w:rsidP="00D877C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D877C5">
        <w:rPr>
          <w:u w:val="single"/>
        </w:rPr>
        <w:t>Cabinet endorsed</w:t>
      </w:r>
      <w:r w:rsidRPr="00D877C5">
        <w:t xml:space="preserve"> the recommendation to the Governor in Council of the appointment of </w:t>
      </w:r>
      <w:r w:rsidR="00DD28B6" w:rsidRPr="00D877C5">
        <w:br/>
      </w:r>
      <w:r w:rsidRPr="00D877C5">
        <w:t xml:space="preserve">Mr Shane Gillard as Racing Integrity Commissioner </w:t>
      </w:r>
      <w:r w:rsidR="00B67400" w:rsidRPr="00D877C5">
        <w:t xml:space="preserve">of the Queensland Racing Integrity Commission </w:t>
      </w:r>
      <w:r w:rsidRPr="00D877C5">
        <w:t xml:space="preserve">for a term of three years commencing </w:t>
      </w:r>
      <w:r w:rsidR="00E66804" w:rsidRPr="00D877C5">
        <w:t xml:space="preserve">from </w:t>
      </w:r>
      <w:r w:rsidRPr="00D877C5">
        <w:t>2 December 2021.</w:t>
      </w:r>
    </w:p>
    <w:p w14:paraId="63ED2DA7" w14:textId="2AE057AF" w:rsidR="001C1252" w:rsidRPr="00D877C5" w:rsidRDefault="0037314B" w:rsidP="00D877C5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rPr>
          <w:i/>
          <w:iCs/>
        </w:rPr>
      </w:pPr>
      <w:r w:rsidRPr="00D877C5">
        <w:rPr>
          <w:i/>
          <w:iCs/>
          <w:u w:val="single"/>
        </w:rPr>
        <w:t>Attachments</w:t>
      </w:r>
      <w:r w:rsidR="00D05320" w:rsidRPr="00D877C5">
        <w:t>:</w:t>
      </w:r>
    </w:p>
    <w:p w14:paraId="63ED2DA9" w14:textId="7B90A126" w:rsidR="001C1252" w:rsidRPr="00D877C5" w:rsidRDefault="0037314B" w:rsidP="00D877C5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41" w:right="6" w:hanging="516"/>
        <w:jc w:val="left"/>
      </w:pPr>
      <w:r w:rsidRPr="00D877C5">
        <w:t>Nil</w:t>
      </w:r>
      <w:r w:rsidR="00D05320" w:rsidRPr="00D877C5">
        <w:t>.</w:t>
      </w:r>
    </w:p>
    <w:sectPr w:rsidR="001C1252" w:rsidRPr="00D877C5" w:rsidSect="003C0A52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11F2" w14:textId="77777777" w:rsidR="001102CF" w:rsidRDefault="001102CF" w:rsidP="00E8076C">
      <w:r>
        <w:separator/>
      </w:r>
    </w:p>
  </w:endnote>
  <w:endnote w:type="continuationSeparator" w:id="0">
    <w:p w14:paraId="0F2E7EA0" w14:textId="77777777" w:rsidR="001102CF" w:rsidRDefault="001102CF" w:rsidP="00E8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A13C" w14:textId="77777777" w:rsidR="001102CF" w:rsidRDefault="001102CF" w:rsidP="00E8076C">
      <w:r>
        <w:separator/>
      </w:r>
    </w:p>
  </w:footnote>
  <w:footnote w:type="continuationSeparator" w:id="0">
    <w:p w14:paraId="4F141D40" w14:textId="77777777" w:rsidR="001102CF" w:rsidRDefault="001102CF" w:rsidP="00E8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35CF" w14:textId="77777777" w:rsidR="00E8076C" w:rsidRPr="00937A4A" w:rsidRDefault="00E8076C" w:rsidP="00E807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5E11660" w14:textId="77777777" w:rsidR="00E8076C" w:rsidRPr="00937A4A" w:rsidRDefault="00E8076C" w:rsidP="00E807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72421FD" w14:textId="3DD5A6E9" w:rsidR="00E8076C" w:rsidRPr="00937A4A" w:rsidRDefault="00E8076C" w:rsidP="00E807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2021</w:t>
    </w:r>
  </w:p>
  <w:p w14:paraId="3038BAD5" w14:textId="6D121EB5" w:rsidR="00E8076C" w:rsidRDefault="00F26FA9" w:rsidP="00E8076C">
    <w:pPr>
      <w:pStyle w:val="Header"/>
      <w:spacing w:before="120"/>
      <w:rPr>
        <w:b/>
        <w:u w:val="single"/>
      </w:rPr>
    </w:pPr>
    <w:r>
      <w:rPr>
        <w:b/>
        <w:u w:val="single"/>
      </w:rPr>
      <w:t>Appointment</w:t>
    </w:r>
    <w:r>
      <w:rPr>
        <w:b/>
        <w:spacing w:val="2"/>
        <w:u w:val="single"/>
      </w:rPr>
      <w:t xml:space="preserve"> </w:t>
    </w:r>
    <w:r>
      <w:rPr>
        <w:b/>
        <w:u w:val="single"/>
      </w:rPr>
      <w:t>of</w:t>
    </w:r>
    <w:r>
      <w:rPr>
        <w:b/>
        <w:spacing w:val="1"/>
        <w:u w:val="single"/>
      </w:rPr>
      <w:t xml:space="preserve"> </w:t>
    </w:r>
    <w:r>
      <w:rPr>
        <w:b/>
        <w:u w:val="single"/>
      </w:rPr>
      <w:t>the</w:t>
    </w:r>
    <w:r>
      <w:rPr>
        <w:b/>
        <w:spacing w:val="61"/>
        <w:u w:val="single"/>
      </w:rPr>
      <w:t xml:space="preserve"> </w:t>
    </w:r>
    <w:r>
      <w:rPr>
        <w:b/>
        <w:u w:val="single"/>
      </w:rPr>
      <w:t>Racing</w:t>
    </w:r>
    <w:r>
      <w:rPr>
        <w:b/>
        <w:spacing w:val="61"/>
        <w:u w:val="single"/>
      </w:rPr>
      <w:t xml:space="preserve"> </w:t>
    </w:r>
    <w:r>
      <w:rPr>
        <w:b/>
        <w:u w:val="single"/>
      </w:rPr>
      <w:t>Integrity</w:t>
    </w:r>
    <w:r>
      <w:rPr>
        <w:b/>
        <w:spacing w:val="3"/>
        <w:u w:val="single"/>
      </w:rPr>
      <w:t xml:space="preserve"> </w:t>
    </w:r>
    <w:r>
      <w:rPr>
        <w:b/>
        <w:u w:val="single"/>
      </w:rPr>
      <w:t>Commissioner</w:t>
    </w:r>
    <w:r>
      <w:rPr>
        <w:b/>
        <w:spacing w:val="1"/>
        <w:u w:val="single"/>
      </w:rPr>
      <w:t xml:space="preserve"> </w:t>
    </w:r>
    <w:r>
      <w:rPr>
        <w:b/>
        <w:u w:val="single"/>
      </w:rPr>
      <w:t>of</w:t>
    </w:r>
    <w:r>
      <w:rPr>
        <w:b/>
        <w:spacing w:val="1"/>
        <w:u w:val="single"/>
      </w:rPr>
      <w:t xml:space="preserve"> </w:t>
    </w:r>
    <w:r>
      <w:rPr>
        <w:b/>
        <w:u w:val="single"/>
      </w:rPr>
      <w:t>the</w:t>
    </w:r>
    <w:r>
      <w:rPr>
        <w:b/>
        <w:spacing w:val="-59"/>
      </w:rPr>
      <w:t xml:space="preserve"> </w:t>
    </w:r>
    <w:r>
      <w:rPr>
        <w:b/>
        <w:u w:val="single"/>
      </w:rPr>
      <w:t>Queensland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Racing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Integrity</w:t>
    </w:r>
    <w:r>
      <w:rPr>
        <w:b/>
        <w:spacing w:val="-2"/>
        <w:u w:val="single"/>
      </w:rPr>
      <w:t xml:space="preserve"> </w:t>
    </w:r>
    <w:r>
      <w:rPr>
        <w:b/>
        <w:u w:val="single"/>
      </w:rPr>
      <w:t>Commission</w:t>
    </w:r>
  </w:p>
  <w:p w14:paraId="0B6441A4" w14:textId="4994D45C" w:rsidR="00E8076C" w:rsidRDefault="00F26FA9" w:rsidP="00E8076C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Education,</w:t>
    </w:r>
    <w:r>
      <w:rPr>
        <w:b/>
        <w:spacing w:val="-2"/>
        <w:u w:val="single"/>
      </w:rPr>
      <w:t xml:space="preserve"> </w:t>
    </w:r>
    <w:r>
      <w:rPr>
        <w:b/>
        <w:u w:val="single"/>
      </w:rPr>
      <w:t>Minister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Industrial</w:t>
    </w:r>
    <w:r>
      <w:rPr>
        <w:b/>
        <w:spacing w:val="-2"/>
        <w:u w:val="single"/>
      </w:rPr>
      <w:t xml:space="preserve"> </w:t>
    </w:r>
    <w:r>
      <w:rPr>
        <w:b/>
        <w:u w:val="single"/>
      </w:rPr>
      <w:t>Relations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Minister</w:t>
    </w:r>
    <w:r>
      <w:rPr>
        <w:b/>
        <w:spacing w:val="-6"/>
        <w:u w:val="single"/>
      </w:rPr>
      <w:t xml:space="preserve"> </w:t>
    </w:r>
    <w:r>
      <w:rPr>
        <w:b/>
        <w:u w:val="single"/>
      </w:rPr>
      <w:t>for Racing</w:t>
    </w:r>
  </w:p>
  <w:p w14:paraId="2036F644" w14:textId="77777777" w:rsidR="00E8076C" w:rsidRDefault="00E8076C" w:rsidP="00E8076C">
    <w:pPr>
      <w:pStyle w:val="Header"/>
      <w:pBdr>
        <w:bottom w:val="single" w:sz="4" w:space="1" w:color="auto"/>
      </w:pBdr>
    </w:pPr>
  </w:p>
  <w:p w14:paraId="5360B8CF" w14:textId="77777777" w:rsidR="00E8076C" w:rsidRDefault="00E80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02A"/>
    <w:multiLevelType w:val="hybridMultilevel"/>
    <w:tmpl w:val="1DEA1C94"/>
    <w:lvl w:ilvl="0" w:tplc="DB98E204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5BAAED2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A8765256">
      <w:numFmt w:val="bullet"/>
      <w:lvlText w:val="•"/>
      <w:lvlJc w:val="left"/>
      <w:pPr>
        <w:ind w:left="1887" w:hanging="360"/>
      </w:pPr>
      <w:rPr>
        <w:rFonts w:hint="default"/>
        <w:lang w:val="en-AU" w:eastAsia="en-US" w:bidi="ar-SA"/>
      </w:rPr>
    </w:lvl>
    <w:lvl w:ilvl="3" w:tplc="0C822BD4">
      <w:numFmt w:val="bullet"/>
      <w:lvlText w:val="•"/>
      <w:lvlJc w:val="left"/>
      <w:pPr>
        <w:ind w:left="2834" w:hanging="360"/>
      </w:pPr>
      <w:rPr>
        <w:rFonts w:hint="default"/>
        <w:lang w:val="en-AU" w:eastAsia="en-US" w:bidi="ar-SA"/>
      </w:rPr>
    </w:lvl>
    <w:lvl w:ilvl="4" w:tplc="D6226A94">
      <w:numFmt w:val="bullet"/>
      <w:lvlText w:val="•"/>
      <w:lvlJc w:val="left"/>
      <w:pPr>
        <w:ind w:left="3782" w:hanging="360"/>
      </w:pPr>
      <w:rPr>
        <w:rFonts w:hint="default"/>
        <w:lang w:val="en-AU" w:eastAsia="en-US" w:bidi="ar-SA"/>
      </w:rPr>
    </w:lvl>
    <w:lvl w:ilvl="5" w:tplc="47A277B0">
      <w:numFmt w:val="bullet"/>
      <w:lvlText w:val="•"/>
      <w:lvlJc w:val="left"/>
      <w:pPr>
        <w:ind w:left="4729" w:hanging="360"/>
      </w:pPr>
      <w:rPr>
        <w:rFonts w:hint="default"/>
        <w:lang w:val="en-AU" w:eastAsia="en-US" w:bidi="ar-SA"/>
      </w:rPr>
    </w:lvl>
    <w:lvl w:ilvl="6" w:tplc="18AA7E80">
      <w:numFmt w:val="bullet"/>
      <w:lvlText w:val="•"/>
      <w:lvlJc w:val="left"/>
      <w:pPr>
        <w:ind w:left="5676" w:hanging="360"/>
      </w:pPr>
      <w:rPr>
        <w:rFonts w:hint="default"/>
        <w:lang w:val="en-AU" w:eastAsia="en-US" w:bidi="ar-SA"/>
      </w:rPr>
    </w:lvl>
    <w:lvl w:ilvl="7" w:tplc="982EA64E">
      <w:numFmt w:val="bullet"/>
      <w:lvlText w:val="•"/>
      <w:lvlJc w:val="left"/>
      <w:pPr>
        <w:ind w:left="6624" w:hanging="360"/>
      </w:pPr>
      <w:rPr>
        <w:rFonts w:hint="default"/>
        <w:lang w:val="en-AU" w:eastAsia="en-US" w:bidi="ar-SA"/>
      </w:rPr>
    </w:lvl>
    <w:lvl w:ilvl="8" w:tplc="7B585C7A">
      <w:numFmt w:val="bullet"/>
      <w:lvlText w:val="•"/>
      <w:lvlJc w:val="left"/>
      <w:pPr>
        <w:ind w:left="7571" w:hanging="360"/>
      </w:pPr>
      <w:rPr>
        <w:rFonts w:hint="default"/>
        <w:lang w:val="en-AU" w:eastAsia="en-US" w:bidi="ar-SA"/>
      </w:rPr>
    </w:lvl>
  </w:abstractNum>
  <w:num w:numId="1" w16cid:durableId="46238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52"/>
    <w:rsid w:val="001102CF"/>
    <w:rsid w:val="001C1252"/>
    <w:rsid w:val="00311C4E"/>
    <w:rsid w:val="0037314B"/>
    <w:rsid w:val="003A25D8"/>
    <w:rsid w:val="003C0A52"/>
    <w:rsid w:val="0055019E"/>
    <w:rsid w:val="00563249"/>
    <w:rsid w:val="00630EDC"/>
    <w:rsid w:val="006E6160"/>
    <w:rsid w:val="00B03AA3"/>
    <w:rsid w:val="00B67400"/>
    <w:rsid w:val="00D05320"/>
    <w:rsid w:val="00D21C2D"/>
    <w:rsid w:val="00D37AD0"/>
    <w:rsid w:val="00D877C5"/>
    <w:rsid w:val="00DD28B6"/>
    <w:rsid w:val="00E66804"/>
    <w:rsid w:val="00E8076C"/>
    <w:rsid w:val="00F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2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474" w:right="46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0"/>
      <w:ind w:left="474" w:right="47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0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0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6C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D067E-F9AB-40A3-8E0A-EC192C512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ABFB0-42F2-4DF5-A951-E8E6F2D6C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F93A9-5504-405C-A972-DF3F751D8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849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1006</CharactersWithSpaces>
  <SharedDoc>false</SharedDoc>
  <HyperlinkBase>https://www.cabinet.qld.gov.au/documents/2021/Nov/ApptRIC/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13</cp:revision>
  <dcterms:created xsi:type="dcterms:W3CDTF">2021-11-09T04:11:00Z</dcterms:created>
  <dcterms:modified xsi:type="dcterms:W3CDTF">2022-05-12T04:12:00Z</dcterms:modified>
  <cp:category>Animal_Protection,Integrity,Racing,Significant_Appointments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0x010100DDE14CFDD070B24F85F5DE43654FF01E</vt:lpwstr>
  </property>
</Properties>
</file>